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В соответствии со ст. 13 Федерального закона от 25.07.2002 № 114-ФЗ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xml:space="preserve">Частью 1 статьи 20.3 </w:t>
      </w:r>
      <w:proofErr w:type="spellStart"/>
      <w:r>
        <w:rPr>
          <w:rFonts w:ascii="Arial" w:hAnsi="Arial" w:cs="Arial"/>
          <w:color w:val="646464"/>
          <w:sz w:val="18"/>
          <w:szCs w:val="18"/>
        </w:rPr>
        <w:t>КоАП</w:t>
      </w:r>
      <w:proofErr w:type="spellEnd"/>
      <w:r>
        <w:rPr>
          <w:rFonts w:ascii="Arial" w:hAnsi="Arial" w:cs="Arial"/>
          <w:color w:val="646464"/>
          <w:sz w:val="18"/>
          <w:szCs w:val="18"/>
        </w:rPr>
        <w:t xml:space="preserve"> РФ установлена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Лица, совершившие правонарушение могут быть подвергнуты административному штрафу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должностные лица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C638AA" w:rsidRDefault="00C638AA" w:rsidP="00C638AA">
      <w:pPr>
        <w:pStyle w:val="a3"/>
        <w:shd w:val="clear" w:color="auto" w:fill="FDFEFF"/>
        <w:spacing w:line="360" w:lineRule="auto"/>
        <w:jc w:val="both"/>
        <w:rPr>
          <w:rFonts w:ascii="Arial" w:hAnsi="Arial" w:cs="Arial"/>
          <w:color w:val="646464"/>
          <w:sz w:val="18"/>
          <w:szCs w:val="18"/>
        </w:rPr>
      </w:pPr>
      <w:proofErr w:type="gramStart"/>
      <w:r>
        <w:rPr>
          <w:rFonts w:ascii="Arial" w:hAnsi="Arial" w:cs="Arial"/>
          <w:color w:val="646464"/>
          <w:sz w:val="18"/>
          <w:szCs w:val="18"/>
        </w:rPr>
        <w:t xml:space="preserve">Часть 2 статьи 20.3 </w:t>
      </w:r>
      <w:proofErr w:type="spellStart"/>
      <w:r>
        <w:rPr>
          <w:rFonts w:ascii="Arial" w:hAnsi="Arial" w:cs="Arial"/>
          <w:color w:val="646464"/>
          <w:sz w:val="18"/>
          <w:szCs w:val="18"/>
        </w:rPr>
        <w:t>КоАП</w:t>
      </w:r>
      <w:proofErr w:type="spellEnd"/>
      <w:r>
        <w:rPr>
          <w:rFonts w:ascii="Arial" w:hAnsi="Arial" w:cs="Arial"/>
          <w:color w:val="646464"/>
          <w:sz w:val="18"/>
          <w:szCs w:val="18"/>
        </w:rPr>
        <w:t xml:space="preserve"> РФ устанавливает ответственность за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roofErr w:type="gramEnd"/>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xml:space="preserve">Административная ответственность предусмотрена </w:t>
      </w:r>
      <w:proofErr w:type="gramStart"/>
      <w:r>
        <w:rPr>
          <w:rFonts w:ascii="Arial" w:hAnsi="Arial" w:cs="Arial"/>
          <w:color w:val="646464"/>
          <w:sz w:val="18"/>
          <w:szCs w:val="18"/>
        </w:rPr>
        <w:t>в виде административного штрафа на граждан в размере от одной тысячи до двух тысяч пятисот рублей</w:t>
      </w:r>
      <w:proofErr w:type="gramEnd"/>
      <w:r>
        <w:rPr>
          <w:rFonts w:ascii="Arial" w:hAnsi="Arial" w:cs="Arial"/>
          <w:color w:val="646464"/>
          <w:sz w:val="18"/>
          <w:szCs w:val="18"/>
        </w:rPr>
        <w:t xml:space="preserve">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w:t>
      </w:r>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xml:space="preserve">Статьей 20.29 </w:t>
      </w:r>
      <w:proofErr w:type="spellStart"/>
      <w:r>
        <w:rPr>
          <w:rFonts w:ascii="Arial" w:hAnsi="Arial" w:cs="Arial"/>
          <w:color w:val="646464"/>
          <w:sz w:val="18"/>
          <w:szCs w:val="18"/>
        </w:rPr>
        <w:t>КоАП</w:t>
      </w:r>
      <w:proofErr w:type="spellEnd"/>
      <w:r>
        <w:rPr>
          <w:rFonts w:ascii="Arial" w:hAnsi="Arial" w:cs="Arial"/>
          <w:color w:val="646464"/>
          <w:sz w:val="18"/>
          <w:szCs w:val="18"/>
        </w:rPr>
        <w:t xml:space="preserve"> РФ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C638AA" w:rsidRDefault="00C638AA" w:rsidP="00C638AA">
      <w:pPr>
        <w:pStyle w:val="a3"/>
        <w:shd w:val="clear" w:color="auto" w:fill="FDFEFF"/>
        <w:spacing w:line="360" w:lineRule="auto"/>
        <w:jc w:val="both"/>
        <w:rPr>
          <w:rFonts w:ascii="Arial" w:hAnsi="Arial" w:cs="Arial"/>
          <w:color w:val="646464"/>
          <w:sz w:val="18"/>
          <w:szCs w:val="18"/>
        </w:rPr>
      </w:pPr>
      <w:proofErr w:type="gramStart"/>
      <w:r>
        <w:rPr>
          <w:rFonts w:ascii="Arial" w:hAnsi="Arial" w:cs="Arial"/>
          <w:color w:val="646464"/>
          <w:sz w:val="18"/>
          <w:szCs w:val="18"/>
        </w:rPr>
        <w:t>Совершение данного правонарушения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Pr>
          <w:rFonts w:ascii="Arial" w:hAnsi="Arial" w:cs="Arial"/>
          <w:color w:val="646464"/>
          <w:sz w:val="18"/>
          <w:szCs w:val="18"/>
        </w:rPr>
        <w:t xml:space="preserve">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w:t>
      </w:r>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lastRenderedPageBreak/>
        <w:t> </w:t>
      </w:r>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Помощник прокурора</w:t>
      </w:r>
    </w:p>
    <w:p w:rsidR="00C638AA" w:rsidRDefault="00C638AA" w:rsidP="00C638AA">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Ордынского района  А.С. Сапрыкин</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Экстремизм в современном обществе</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В настоящее время современное российское общество переживает трансформацию системы ценностей, обусловленную модернизацией общественной жизни. Процессы глобализации в экономической, политической, культурной сферах,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 Вышеперечисленные факторы в определенной степени стимулируют напряженность в межнациональных отношениях, сопровождающуюся межэтническими конфликтами, начинают появляться различные оппозиционные группы, добивающиеся желаемого результата через экстремизм и терроризм.</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xml:space="preserve">Экстремизм – приверженность отдельных лиц, групп, организаций и т.п. к крайним взглядам, позициям и мерам в общественной деятельности. </w:t>
      </w:r>
      <w:proofErr w:type="gramStart"/>
      <w:r>
        <w:rPr>
          <w:rFonts w:ascii="Arial" w:hAnsi="Arial" w:cs="Arial"/>
          <w:color w:val="646464"/>
          <w:sz w:val="18"/>
          <w:szCs w:val="18"/>
        </w:rPr>
        <w:t xml:space="preserve">Экстремизм распространяется как на сферу общественного сознания, общественной психологии, морали, идеологии, так и на отношения между социальными группами (социальный экстремизм), этносами (этнический или национальный экстремизм), общественными объединениями, политическими партиями, государствами (политический экстремизм), </w:t>
      </w:r>
      <w:proofErr w:type="spellStart"/>
      <w:r>
        <w:rPr>
          <w:rFonts w:ascii="Arial" w:hAnsi="Arial" w:cs="Arial"/>
          <w:color w:val="646464"/>
          <w:sz w:val="18"/>
          <w:szCs w:val="18"/>
        </w:rPr>
        <w:t>конфессиями</w:t>
      </w:r>
      <w:proofErr w:type="spellEnd"/>
      <w:r>
        <w:rPr>
          <w:rFonts w:ascii="Arial" w:hAnsi="Arial" w:cs="Arial"/>
          <w:color w:val="646464"/>
          <w:sz w:val="18"/>
          <w:szCs w:val="18"/>
        </w:rPr>
        <w:t xml:space="preserve"> (религиозный экстремизм).</w:t>
      </w:r>
      <w:proofErr w:type="gramEnd"/>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Экстремизм и его разновидность терроризм продолжают представлять реальную опасность как для международного сообщества в целом, так и для нашего государства в частности.</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Российской Федерации «О противодействии экстремистской деятельности» №114-ФЗ от 25.07.2002г.</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Экстремистской деятельностью (экстремизмом) являются:</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насильственное изменение основ конституционного строя и нарушение целостности Российской Федерации;</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публичное оправдание терроризма и иная террористическая деятельность;</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возбуждение социальной, расовой, национальной или религиозной розни;</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lastRenderedPageBreak/>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совершение преступлений по мотивам, указанным в пункте "е" части первой статьи 63 Уголовного кодекса Российской Федерации;</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xml:space="preserve">- пропаганда и публичное демонстрирование нацистской атрибутики или символики либо атрибутики или символики, </w:t>
      </w:r>
      <w:proofErr w:type="gramStart"/>
      <w:r>
        <w:rPr>
          <w:rFonts w:ascii="Arial" w:hAnsi="Arial" w:cs="Arial"/>
          <w:color w:val="646464"/>
          <w:sz w:val="18"/>
          <w:szCs w:val="18"/>
        </w:rPr>
        <w:t>сходных</w:t>
      </w:r>
      <w:proofErr w:type="gramEnd"/>
      <w:r>
        <w:rPr>
          <w:rFonts w:ascii="Arial" w:hAnsi="Arial" w:cs="Arial"/>
          <w:color w:val="646464"/>
          <w:sz w:val="18"/>
          <w:szCs w:val="18"/>
        </w:rPr>
        <w:t xml:space="preserve"> с нацистской атрибутикой или символикой до степени смешения;</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организация и подготовка указанных деяний, а также подстрекательство к их осуществлению;</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Помощник прокурора района</w:t>
      </w:r>
    </w:p>
    <w:p w:rsidR="00FD2B83" w:rsidRDefault="00FD2B83" w:rsidP="00FD2B83">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юрист 1 класса  И.С.Герасимова</w:t>
      </w:r>
    </w:p>
    <w:p w:rsidR="00C86297" w:rsidRDefault="00C86297"/>
    <w:sectPr w:rsidR="00C86297" w:rsidSect="00783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38AA"/>
    <w:rsid w:val="00783F78"/>
    <w:rsid w:val="00C638AA"/>
    <w:rsid w:val="00C86297"/>
    <w:rsid w:val="00FD2B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38AA"/>
    <w:pPr>
      <w:spacing w:before="150" w:after="22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4391156">
      <w:bodyDiv w:val="1"/>
      <w:marLeft w:val="0"/>
      <w:marRight w:val="0"/>
      <w:marTop w:val="0"/>
      <w:marBottom w:val="0"/>
      <w:divBdr>
        <w:top w:val="none" w:sz="0" w:space="0" w:color="auto"/>
        <w:left w:val="none" w:sz="0" w:space="0" w:color="auto"/>
        <w:bottom w:val="none" w:sz="0" w:space="0" w:color="auto"/>
        <w:right w:val="none" w:sz="0" w:space="0" w:color="auto"/>
      </w:divBdr>
      <w:divsChild>
        <w:div w:id="1348016953">
          <w:marLeft w:val="0"/>
          <w:marRight w:val="0"/>
          <w:marTop w:val="0"/>
          <w:marBottom w:val="0"/>
          <w:divBdr>
            <w:top w:val="none" w:sz="0" w:space="0" w:color="auto"/>
            <w:left w:val="none" w:sz="0" w:space="0" w:color="auto"/>
            <w:bottom w:val="none" w:sz="0" w:space="0" w:color="auto"/>
            <w:right w:val="none" w:sz="0" w:space="0" w:color="auto"/>
          </w:divBdr>
          <w:divsChild>
            <w:div w:id="968437819">
              <w:marLeft w:val="0"/>
              <w:marRight w:val="0"/>
              <w:marTop w:val="0"/>
              <w:marBottom w:val="0"/>
              <w:divBdr>
                <w:top w:val="none" w:sz="0" w:space="0" w:color="auto"/>
                <w:left w:val="none" w:sz="0" w:space="0" w:color="auto"/>
                <w:bottom w:val="none" w:sz="0" w:space="0" w:color="auto"/>
                <w:right w:val="none" w:sz="0" w:space="0" w:color="auto"/>
              </w:divBdr>
              <w:divsChild>
                <w:div w:id="683019133">
                  <w:marLeft w:val="0"/>
                  <w:marRight w:val="0"/>
                  <w:marTop w:val="100"/>
                  <w:marBottom w:val="100"/>
                  <w:divBdr>
                    <w:top w:val="none" w:sz="0" w:space="0" w:color="auto"/>
                    <w:left w:val="none" w:sz="0" w:space="0" w:color="auto"/>
                    <w:bottom w:val="none" w:sz="0" w:space="0" w:color="auto"/>
                    <w:right w:val="none" w:sz="0" w:space="0" w:color="auto"/>
                  </w:divBdr>
                  <w:divsChild>
                    <w:div w:id="1027373182">
                      <w:marLeft w:val="0"/>
                      <w:marRight w:val="0"/>
                      <w:marTop w:val="0"/>
                      <w:marBottom w:val="0"/>
                      <w:divBdr>
                        <w:top w:val="none" w:sz="0" w:space="0" w:color="auto"/>
                        <w:left w:val="none" w:sz="0" w:space="0" w:color="auto"/>
                        <w:bottom w:val="none" w:sz="0" w:space="0" w:color="auto"/>
                        <w:right w:val="none" w:sz="0" w:space="0" w:color="auto"/>
                      </w:divBdr>
                      <w:divsChild>
                        <w:div w:id="1128671690">
                          <w:marLeft w:val="0"/>
                          <w:marRight w:val="0"/>
                          <w:marTop w:val="0"/>
                          <w:marBottom w:val="0"/>
                          <w:divBdr>
                            <w:top w:val="none" w:sz="0" w:space="0" w:color="auto"/>
                            <w:left w:val="none" w:sz="0" w:space="0" w:color="auto"/>
                            <w:bottom w:val="none" w:sz="0" w:space="0" w:color="auto"/>
                            <w:right w:val="none" w:sz="0" w:space="0" w:color="auto"/>
                          </w:divBdr>
                          <w:divsChild>
                            <w:div w:id="815679895">
                              <w:marLeft w:val="0"/>
                              <w:marRight w:val="0"/>
                              <w:marTop w:val="0"/>
                              <w:marBottom w:val="0"/>
                              <w:divBdr>
                                <w:top w:val="none" w:sz="0" w:space="0" w:color="auto"/>
                                <w:left w:val="none" w:sz="0" w:space="0" w:color="auto"/>
                                <w:bottom w:val="none" w:sz="0" w:space="0" w:color="auto"/>
                                <w:right w:val="none" w:sz="0" w:space="0" w:color="auto"/>
                              </w:divBdr>
                              <w:divsChild>
                                <w:div w:id="2139684902">
                                  <w:marLeft w:val="0"/>
                                  <w:marRight w:val="0"/>
                                  <w:marTop w:val="0"/>
                                  <w:marBottom w:val="0"/>
                                  <w:divBdr>
                                    <w:top w:val="none" w:sz="0" w:space="0" w:color="auto"/>
                                    <w:left w:val="none" w:sz="0" w:space="0" w:color="auto"/>
                                    <w:bottom w:val="none" w:sz="0" w:space="0" w:color="auto"/>
                                    <w:right w:val="none" w:sz="0" w:space="0" w:color="auto"/>
                                  </w:divBdr>
                                  <w:divsChild>
                                    <w:div w:id="1019813126">
                                      <w:marLeft w:val="0"/>
                                      <w:marRight w:val="0"/>
                                      <w:marTop w:val="0"/>
                                      <w:marBottom w:val="0"/>
                                      <w:divBdr>
                                        <w:top w:val="none" w:sz="0" w:space="0" w:color="auto"/>
                                        <w:left w:val="none" w:sz="0" w:space="0" w:color="auto"/>
                                        <w:bottom w:val="none" w:sz="0" w:space="0" w:color="auto"/>
                                        <w:right w:val="none" w:sz="0" w:space="0" w:color="auto"/>
                                      </w:divBdr>
                                      <w:divsChild>
                                        <w:div w:id="1267542144">
                                          <w:marLeft w:val="0"/>
                                          <w:marRight w:val="0"/>
                                          <w:marTop w:val="0"/>
                                          <w:marBottom w:val="0"/>
                                          <w:divBdr>
                                            <w:top w:val="none" w:sz="0" w:space="0" w:color="auto"/>
                                            <w:left w:val="none" w:sz="0" w:space="0" w:color="auto"/>
                                            <w:bottom w:val="none" w:sz="0" w:space="0" w:color="auto"/>
                                            <w:right w:val="none" w:sz="0" w:space="0" w:color="auto"/>
                                          </w:divBdr>
                                          <w:divsChild>
                                            <w:div w:id="1085998749">
                                              <w:marLeft w:val="0"/>
                                              <w:marRight w:val="0"/>
                                              <w:marTop w:val="0"/>
                                              <w:marBottom w:val="0"/>
                                              <w:divBdr>
                                                <w:top w:val="none" w:sz="0" w:space="0" w:color="auto"/>
                                                <w:left w:val="none" w:sz="0" w:space="0" w:color="auto"/>
                                                <w:bottom w:val="none" w:sz="0" w:space="0" w:color="auto"/>
                                                <w:right w:val="none" w:sz="0" w:space="0" w:color="auto"/>
                                              </w:divBdr>
                                              <w:divsChild>
                                                <w:div w:id="70860212">
                                                  <w:marLeft w:val="0"/>
                                                  <w:marRight w:val="0"/>
                                                  <w:marTop w:val="0"/>
                                                  <w:marBottom w:val="0"/>
                                                  <w:divBdr>
                                                    <w:top w:val="none" w:sz="0" w:space="0" w:color="auto"/>
                                                    <w:left w:val="none" w:sz="0" w:space="0" w:color="auto"/>
                                                    <w:bottom w:val="none" w:sz="0" w:space="0" w:color="auto"/>
                                                    <w:right w:val="none" w:sz="0" w:space="0" w:color="auto"/>
                                                  </w:divBdr>
                                                  <w:divsChild>
                                                    <w:div w:id="1802965750">
                                                      <w:marLeft w:val="3375"/>
                                                      <w:marRight w:val="0"/>
                                                      <w:marTop w:val="0"/>
                                                      <w:marBottom w:val="0"/>
                                                      <w:divBdr>
                                                        <w:top w:val="none" w:sz="0" w:space="0" w:color="auto"/>
                                                        <w:left w:val="none" w:sz="0" w:space="0" w:color="auto"/>
                                                        <w:bottom w:val="none" w:sz="0" w:space="0" w:color="auto"/>
                                                        <w:right w:val="none" w:sz="0" w:space="0" w:color="auto"/>
                                                      </w:divBdr>
                                                      <w:divsChild>
                                                        <w:div w:id="685326834">
                                                          <w:marLeft w:val="0"/>
                                                          <w:marRight w:val="0"/>
                                                          <w:marTop w:val="0"/>
                                                          <w:marBottom w:val="0"/>
                                                          <w:divBdr>
                                                            <w:top w:val="none" w:sz="0" w:space="0" w:color="auto"/>
                                                            <w:left w:val="none" w:sz="0" w:space="0" w:color="auto"/>
                                                            <w:bottom w:val="none" w:sz="0" w:space="0" w:color="auto"/>
                                                            <w:right w:val="none" w:sz="0" w:space="0" w:color="auto"/>
                                                          </w:divBdr>
                                                          <w:divsChild>
                                                            <w:div w:id="1372221539">
                                                              <w:marLeft w:val="0"/>
                                                              <w:marRight w:val="0"/>
                                                              <w:marTop w:val="0"/>
                                                              <w:marBottom w:val="0"/>
                                                              <w:divBdr>
                                                                <w:top w:val="none" w:sz="0" w:space="0" w:color="auto"/>
                                                                <w:left w:val="none" w:sz="0" w:space="0" w:color="auto"/>
                                                                <w:bottom w:val="none" w:sz="0" w:space="0" w:color="auto"/>
                                                                <w:right w:val="none" w:sz="0" w:space="0" w:color="auto"/>
                                                              </w:divBdr>
                                                              <w:divsChild>
                                                                <w:div w:id="1599562077">
                                                                  <w:marLeft w:val="0"/>
                                                                  <w:marRight w:val="0"/>
                                                                  <w:marTop w:val="0"/>
                                                                  <w:marBottom w:val="0"/>
                                                                  <w:divBdr>
                                                                    <w:top w:val="none" w:sz="0" w:space="0" w:color="auto"/>
                                                                    <w:left w:val="none" w:sz="0" w:space="0" w:color="auto"/>
                                                                    <w:bottom w:val="none" w:sz="0" w:space="0" w:color="auto"/>
                                                                    <w:right w:val="none" w:sz="0" w:space="0" w:color="auto"/>
                                                                  </w:divBdr>
                                                                  <w:divsChild>
                                                                    <w:div w:id="308948507">
                                                                      <w:marLeft w:val="0"/>
                                                                      <w:marRight w:val="0"/>
                                                                      <w:marTop w:val="0"/>
                                                                      <w:marBottom w:val="0"/>
                                                                      <w:divBdr>
                                                                        <w:top w:val="none" w:sz="0" w:space="0" w:color="auto"/>
                                                                        <w:left w:val="none" w:sz="0" w:space="0" w:color="auto"/>
                                                                        <w:bottom w:val="none" w:sz="0" w:space="0" w:color="auto"/>
                                                                        <w:right w:val="none" w:sz="0" w:space="0" w:color="auto"/>
                                                                      </w:divBdr>
                                                                      <w:divsChild>
                                                                        <w:div w:id="2043169521">
                                                                          <w:marLeft w:val="0"/>
                                                                          <w:marRight w:val="0"/>
                                                                          <w:marTop w:val="0"/>
                                                                          <w:marBottom w:val="0"/>
                                                                          <w:divBdr>
                                                                            <w:top w:val="none" w:sz="0" w:space="0" w:color="auto"/>
                                                                            <w:left w:val="none" w:sz="0" w:space="0" w:color="auto"/>
                                                                            <w:bottom w:val="none" w:sz="0" w:space="0" w:color="auto"/>
                                                                            <w:right w:val="none" w:sz="0" w:space="0" w:color="auto"/>
                                                                          </w:divBdr>
                                                                          <w:divsChild>
                                                                            <w:div w:id="854340858">
                                                                              <w:marLeft w:val="0"/>
                                                                              <w:marRight w:val="0"/>
                                                                              <w:marTop w:val="0"/>
                                                                              <w:marBottom w:val="0"/>
                                                                              <w:divBdr>
                                                                                <w:top w:val="none" w:sz="0" w:space="0" w:color="auto"/>
                                                                                <w:left w:val="none" w:sz="0" w:space="0" w:color="auto"/>
                                                                                <w:bottom w:val="none" w:sz="0" w:space="0" w:color="auto"/>
                                                                                <w:right w:val="none" w:sz="0" w:space="0" w:color="auto"/>
                                                                              </w:divBdr>
                                                                              <w:divsChild>
                                                                                <w:div w:id="1575360311">
                                                                                  <w:marLeft w:val="150"/>
                                                                                  <w:marRight w:val="150"/>
                                                                                  <w:marTop w:val="0"/>
                                                                                  <w:marBottom w:val="0"/>
                                                                                  <w:divBdr>
                                                                                    <w:top w:val="none" w:sz="0" w:space="0" w:color="auto"/>
                                                                                    <w:left w:val="none" w:sz="0" w:space="0" w:color="auto"/>
                                                                                    <w:bottom w:val="none" w:sz="0" w:space="0" w:color="auto"/>
                                                                                    <w:right w:val="none" w:sz="0" w:space="0" w:color="auto"/>
                                                                                  </w:divBdr>
                                                                                  <w:divsChild>
                                                                                    <w:div w:id="128478728">
                                                                                      <w:marLeft w:val="0"/>
                                                                                      <w:marRight w:val="0"/>
                                                                                      <w:marTop w:val="0"/>
                                                                                      <w:marBottom w:val="0"/>
                                                                                      <w:divBdr>
                                                                                        <w:top w:val="none" w:sz="0" w:space="0" w:color="auto"/>
                                                                                        <w:left w:val="none" w:sz="0" w:space="0" w:color="auto"/>
                                                                                        <w:bottom w:val="none" w:sz="0" w:space="0" w:color="auto"/>
                                                                                        <w:right w:val="none" w:sz="0" w:space="0" w:color="auto"/>
                                                                                      </w:divBdr>
                                                                                      <w:divsChild>
                                                                                        <w:div w:id="12877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150049">
      <w:bodyDiv w:val="1"/>
      <w:marLeft w:val="0"/>
      <w:marRight w:val="0"/>
      <w:marTop w:val="0"/>
      <w:marBottom w:val="0"/>
      <w:divBdr>
        <w:top w:val="none" w:sz="0" w:space="0" w:color="auto"/>
        <w:left w:val="none" w:sz="0" w:space="0" w:color="auto"/>
        <w:bottom w:val="none" w:sz="0" w:space="0" w:color="auto"/>
        <w:right w:val="none" w:sz="0" w:space="0" w:color="auto"/>
      </w:divBdr>
      <w:divsChild>
        <w:div w:id="963929221">
          <w:marLeft w:val="0"/>
          <w:marRight w:val="0"/>
          <w:marTop w:val="0"/>
          <w:marBottom w:val="0"/>
          <w:divBdr>
            <w:top w:val="none" w:sz="0" w:space="0" w:color="auto"/>
            <w:left w:val="none" w:sz="0" w:space="0" w:color="auto"/>
            <w:bottom w:val="none" w:sz="0" w:space="0" w:color="auto"/>
            <w:right w:val="none" w:sz="0" w:space="0" w:color="auto"/>
          </w:divBdr>
          <w:divsChild>
            <w:div w:id="2050639952">
              <w:marLeft w:val="0"/>
              <w:marRight w:val="0"/>
              <w:marTop w:val="0"/>
              <w:marBottom w:val="0"/>
              <w:divBdr>
                <w:top w:val="none" w:sz="0" w:space="0" w:color="auto"/>
                <w:left w:val="none" w:sz="0" w:space="0" w:color="auto"/>
                <w:bottom w:val="none" w:sz="0" w:space="0" w:color="auto"/>
                <w:right w:val="none" w:sz="0" w:space="0" w:color="auto"/>
              </w:divBdr>
              <w:divsChild>
                <w:div w:id="1697391838">
                  <w:marLeft w:val="0"/>
                  <w:marRight w:val="0"/>
                  <w:marTop w:val="100"/>
                  <w:marBottom w:val="100"/>
                  <w:divBdr>
                    <w:top w:val="none" w:sz="0" w:space="0" w:color="auto"/>
                    <w:left w:val="none" w:sz="0" w:space="0" w:color="auto"/>
                    <w:bottom w:val="none" w:sz="0" w:space="0" w:color="auto"/>
                    <w:right w:val="none" w:sz="0" w:space="0" w:color="auto"/>
                  </w:divBdr>
                  <w:divsChild>
                    <w:div w:id="1437478130">
                      <w:marLeft w:val="0"/>
                      <w:marRight w:val="0"/>
                      <w:marTop w:val="0"/>
                      <w:marBottom w:val="0"/>
                      <w:divBdr>
                        <w:top w:val="none" w:sz="0" w:space="0" w:color="auto"/>
                        <w:left w:val="none" w:sz="0" w:space="0" w:color="auto"/>
                        <w:bottom w:val="none" w:sz="0" w:space="0" w:color="auto"/>
                        <w:right w:val="none" w:sz="0" w:space="0" w:color="auto"/>
                      </w:divBdr>
                      <w:divsChild>
                        <w:div w:id="2018379729">
                          <w:marLeft w:val="0"/>
                          <w:marRight w:val="0"/>
                          <w:marTop w:val="0"/>
                          <w:marBottom w:val="0"/>
                          <w:divBdr>
                            <w:top w:val="none" w:sz="0" w:space="0" w:color="auto"/>
                            <w:left w:val="none" w:sz="0" w:space="0" w:color="auto"/>
                            <w:bottom w:val="none" w:sz="0" w:space="0" w:color="auto"/>
                            <w:right w:val="none" w:sz="0" w:space="0" w:color="auto"/>
                          </w:divBdr>
                          <w:divsChild>
                            <w:div w:id="1777675700">
                              <w:marLeft w:val="0"/>
                              <w:marRight w:val="0"/>
                              <w:marTop w:val="0"/>
                              <w:marBottom w:val="0"/>
                              <w:divBdr>
                                <w:top w:val="none" w:sz="0" w:space="0" w:color="auto"/>
                                <w:left w:val="none" w:sz="0" w:space="0" w:color="auto"/>
                                <w:bottom w:val="none" w:sz="0" w:space="0" w:color="auto"/>
                                <w:right w:val="none" w:sz="0" w:space="0" w:color="auto"/>
                              </w:divBdr>
                              <w:divsChild>
                                <w:div w:id="1658459887">
                                  <w:marLeft w:val="0"/>
                                  <w:marRight w:val="0"/>
                                  <w:marTop w:val="0"/>
                                  <w:marBottom w:val="0"/>
                                  <w:divBdr>
                                    <w:top w:val="none" w:sz="0" w:space="0" w:color="auto"/>
                                    <w:left w:val="none" w:sz="0" w:space="0" w:color="auto"/>
                                    <w:bottom w:val="none" w:sz="0" w:space="0" w:color="auto"/>
                                    <w:right w:val="none" w:sz="0" w:space="0" w:color="auto"/>
                                  </w:divBdr>
                                  <w:divsChild>
                                    <w:div w:id="197360167">
                                      <w:marLeft w:val="0"/>
                                      <w:marRight w:val="0"/>
                                      <w:marTop w:val="0"/>
                                      <w:marBottom w:val="0"/>
                                      <w:divBdr>
                                        <w:top w:val="none" w:sz="0" w:space="0" w:color="auto"/>
                                        <w:left w:val="none" w:sz="0" w:space="0" w:color="auto"/>
                                        <w:bottom w:val="none" w:sz="0" w:space="0" w:color="auto"/>
                                        <w:right w:val="none" w:sz="0" w:space="0" w:color="auto"/>
                                      </w:divBdr>
                                      <w:divsChild>
                                        <w:div w:id="892160162">
                                          <w:marLeft w:val="0"/>
                                          <w:marRight w:val="0"/>
                                          <w:marTop w:val="0"/>
                                          <w:marBottom w:val="0"/>
                                          <w:divBdr>
                                            <w:top w:val="none" w:sz="0" w:space="0" w:color="auto"/>
                                            <w:left w:val="none" w:sz="0" w:space="0" w:color="auto"/>
                                            <w:bottom w:val="none" w:sz="0" w:space="0" w:color="auto"/>
                                            <w:right w:val="none" w:sz="0" w:space="0" w:color="auto"/>
                                          </w:divBdr>
                                          <w:divsChild>
                                            <w:div w:id="833184900">
                                              <w:marLeft w:val="0"/>
                                              <w:marRight w:val="0"/>
                                              <w:marTop w:val="0"/>
                                              <w:marBottom w:val="0"/>
                                              <w:divBdr>
                                                <w:top w:val="none" w:sz="0" w:space="0" w:color="auto"/>
                                                <w:left w:val="none" w:sz="0" w:space="0" w:color="auto"/>
                                                <w:bottom w:val="none" w:sz="0" w:space="0" w:color="auto"/>
                                                <w:right w:val="none" w:sz="0" w:space="0" w:color="auto"/>
                                              </w:divBdr>
                                              <w:divsChild>
                                                <w:div w:id="2093551922">
                                                  <w:marLeft w:val="0"/>
                                                  <w:marRight w:val="0"/>
                                                  <w:marTop w:val="0"/>
                                                  <w:marBottom w:val="0"/>
                                                  <w:divBdr>
                                                    <w:top w:val="none" w:sz="0" w:space="0" w:color="auto"/>
                                                    <w:left w:val="none" w:sz="0" w:space="0" w:color="auto"/>
                                                    <w:bottom w:val="none" w:sz="0" w:space="0" w:color="auto"/>
                                                    <w:right w:val="none" w:sz="0" w:space="0" w:color="auto"/>
                                                  </w:divBdr>
                                                  <w:divsChild>
                                                    <w:div w:id="2141266099">
                                                      <w:marLeft w:val="3375"/>
                                                      <w:marRight w:val="0"/>
                                                      <w:marTop w:val="0"/>
                                                      <w:marBottom w:val="0"/>
                                                      <w:divBdr>
                                                        <w:top w:val="none" w:sz="0" w:space="0" w:color="auto"/>
                                                        <w:left w:val="none" w:sz="0" w:space="0" w:color="auto"/>
                                                        <w:bottom w:val="none" w:sz="0" w:space="0" w:color="auto"/>
                                                        <w:right w:val="none" w:sz="0" w:space="0" w:color="auto"/>
                                                      </w:divBdr>
                                                      <w:divsChild>
                                                        <w:div w:id="1529026712">
                                                          <w:marLeft w:val="0"/>
                                                          <w:marRight w:val="0"/>
                                                          <w:marTop w:val="0"/>
                                                          <w:marBottom w:val="0"/>
                                                          <w:divBdr>
                                                            <w:top w:val="none" w:sz="0" w:space="0" w:color="auto"/>
                                                            <w:left w:val="none" w:sz="0" w:space="0" w:color="auto"/>
                                                            <w:bottom w:val="none" w:sz="0" w:space="0" w:color="auto"/>
                                                            <w:right w:val="none" w:sz="0" w:space="0" w:color="auto"/>
                                                          </w:divBdr>
                                                          <w:divsChild>
                                                            <w:div w:id="476533341">
                                                              <w:marLeft w:val="0"/>
                                                              <w:marRight w:val="0"/>
                                                              <w:marTop w:val="0"/>
                                                              <w:marBottom w:val="0"/>
                                                              <w:divBdr>
                                                                <w:top w:val="none" w:sz="0" w:space="0" w:color="auto"/>
                                                                <w:left w:val="none" w:sz="0" w:space="0" w:color="auto"/>
                                                                <w:bottom w:val="none" w:sz="0" w:space="0" w:color="auto"/>
                                                                <w:right w:val="none" w:sz="0" w:space="0" w:color="auto"/>
                                                              </w:divBdr>
                                                              <w:divsChild>
                                                                <w:div w:id="557664282">
                                                                  <w:marLeft w:val="0"/>
                                                                  <w:marRight w:val="0"/>
                                                                  <w:marTop w:val="0"/>
                                                                  <w:marBottom w:val="0"/>
                                                                  <w:divBdr>
                                                                    <w:top w:val="none" w:sz="0" w:space="0" w:color="auto"/>
                                                                    <w:left w:val="none" w:sz="0" w:space="0" w:color="auto"/>
                                                                    <w:bottom w:val="none" w:sz="0" w:space="0" w:color="auto"/>
                                                                    <w:right w:val="none" w:sz="0" w:space="0" w:color="auto"/>
                                                                  </w:divBdr>
                                                                  <w:divsChild>
                                                                    <w:div w:id="1172141926">
                                                                      <w:marLeft w:val="0"/>
                                                                      <w:marRight w:val="0"/>
                                                                      <w:marTop w:val="0"/>
                                                                      <w:marBottom w:val="0"/>
                                                                      <w:divBdr>
                                                                        <w:top w:val="none" w:sz="0" w:space="0" w:color="auto"/>
                                                                        <w:left w:val="none" w:sz="0" w:space="0" w:color="auto"/>
                                                                        <w:bottom w:val="none" w:sz="0" w:space="0" w:color="auto"/>
                                                                        <w:right w:val="none" w:sz="0" w:space="0" w:color="auto"/>
                                                                      </w:divBdr>
                                                                      <w:divsChild>
                                                                        <w:div w:id="1052583870">
                                                                          <w:marLeft w:val="0"/>
                                                                          <w:marRight w:val="0"/>
                                                                          <w:marTop w:val="0"/>
                                                                          <w:marBottom w:val="0"/>
                                                                          <w:divBdr>
                                                                            <w:top w:val="none" w:sz="0" w:space="0" w:color="auto"/>
                                                                            <w:left w:val="none" w:sz="0" w:space="0" w:color="auto"/>
                                                                            <w:bottom w:val="none" w:sz="0" w:space="0" w:color="auto"/>
                                                                            <w:right w:val="none" w:sz="0" w:space="0" w:color="auto"/>
                                                                          </w:divBdr>
                                                                          <w:divsChild>
                                                                            <w:div w:id="1152067341">
                                                                              <w:marLeft w:val="0"/>
                                                                              <w:marRight w:val="0"/>
                                                                              <w:marTop w:val="0"/>
                                                                              <w:marBottom w:val="0"/>
                                                                              <w:divBdr>
                                                                                <w:top w:val="none" w:sz="0" w:space="0" w:color="auto"/>
                                                                                <w:left w:val="none" w:sz="0" w:space="0" w:color="auto"/>
                                                                                <w:bottom w:val="none" w:sz="0" w:space="0" w:color="auto"/>
                                                                                <w:right w:val="none" w:sz="0" w:space="0" w:color="auto"/>
                                                                              </w:divBdr>
                                                                              <w:divsChild>
                                                                                <w:div w:id="1381437973">
                                                                                  <w:marLeft w:val="150"/>
                                                                                  <w:marRight w:val="150"/>
                                                                                  <w:marTop w:val="0"/>
                                                                                  <w:marBottom w:val="0"/>
                                                                                  <w:divBdr>
                                                                                    <w:top w:val="none" w:sz="0" w:space="0" w:color="auto"/>
                                                                                    <w:left w:val="none" w:sz="0" w:space="0" w:color="auto"/>
                                                                                    <w:bottom w:val="none" w:sz="0" w:space="0" w:color="auto"/>
                                                                                    <w:right w:val="none" w:sz="0" w:space="0" w:color="auto"/>
                                                                                  </w:divBdr>
                                                                                  <w:divsChild>
                                                                                    <w:div w:id="1972050221">
                                                                                      <w:marLeft w:val="0"/>
                                                                                      <w:marRight w:val="0"/>
                                                                                      <w:marTop w:val="0"/>
                                                                                      <w:marBottom w:val="0"/>
                                                                                      <w:divBdr>
                                                                                        <w:top w:val="none" w:sz="0" w:space="0" w:color="auto"/>
                                                                                        <w:left w:val="none" w:sz="0" w:space="0" w:color="auto"/>
                                                                                        <w:bottom w:val="none" w:sz="0" w:space="0" w:color="auto"/>
                                                                                        <w:right w:val="none" w:sz="0" w:space="0" w:color="auto"/>
                                                                                      </w:divBdr>
                                                                                      <w:divsChild>
                                                                                        <w:div w:id="11744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6488</Characters>
  <Application>Microsoft Office Word</Application>
  <DocSecurity>0</DocSecurity>
  <Lines>54</Lines>
  <Paragraphs>15</Paragraphs>
  <ScaleCrop>false</ScaleCrop>
  <Company>Home</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2017-03-09T09:57:00Z</dcterms:created>
  <dcterms:modified xsi:type="dcterms:W3CDTF">2017-03-09T10:27:00Z</dcterms:modified>
</cp:coreProperties>
</file>