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Угонщиков заставят возмещать имущественный вред потерпевшему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Опубликовано Постановление Конституционного Суда Российской Федерации от 07.04.2015 № 7-П о проверке конституционности положений п.п. 1 и 2 ст. 1064 Гражданского кодекса Российской Федерации и пункта "а" части второй статьи 166 Уголовного кодекса Российской Федерации.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Суд рассмотрел положения указанных статей в части регулирования вопроса о возможности возмещения имущественного вреда лицами, признанными виновными в угоне автомобиля, лицу, потерпевшему по уголовным делам об угоне и о последующем хищении того же автомобиля неизвестным лицом.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частности, имел место случай, когда двое граждан угнали автомобиль, чтобы покататься. Нарушителей задержали, осудили за угон, однако брошенный ими автомобиль так и не был найден, в результате чего было возбуждено еще одно дело о краже, которое впоследствии закрыто из-за отсутствия подозреваемых. При этом районный суд отказал потерпевшему в удовлетворении гражданского иска о возмещении имущественного вреда. Свое решение суд мотивировал тем, что автомобиль стал предметом двух последовательно совершенных, но самостоятельных преступлений – угона и кражи, а виновным в причинении истцу ущерба может быть признано только лицо, совершившее кражу машины.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ходе рассмотрения дела Конституционный Суд пришел к выводу, что ст. 166 УК РФ рассматривается в судебной практике как не предполагающая возможность причинения потерпевшему иного имущественного вреда, то есть связанного не с повреждением или уничтожением угнанного автомобиля, а с его последующей утратой. Но это не означает, что лицо, незаконно завладевшее чужим автомобилем при отсутствии умысла на его хищение (путем угона), не несет имущественной ответственности за вред, причиненный потерпевшему в результате последующего хищения угнанного автомобиля неустановленным лицом.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 xml:space="preserve">«Поскольку в результате действий лица, неправомерно завладевшего чужим автомобилем, его собственник лишается контроля над своим имуществом (чем и создаются объективные условия для его последующей кражи третьими лицами), необходимо исходить из того, что виновный в угоне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ipso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facto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принимает на себя ответственность за последующую судьбу данного имущества – вплоть до фактического возвращения автомобиля собственнику или до привлечения к ответственности лица, совершившего кражу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данного автомобиля, если не докажет, что в результате его действий (бездействия) не были созданы условия для последующей утраты собственником его автомобиля», – отражено в позиции Конституционного Суда РФ.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>Конституционный Суд Российской Федерации признал положения п. 1-2 ст. 1064 ГК РФ и п. "а" ч. 2 ст. 166 УК РФ не соответствующими Конституции РФ в той мере, в какой они не позволяют обеспечить возмещение виновным в угоне автомобиля лицом имущественного вреда, причиненного собственнику этого автомобиля в связи с его угоном и последующей кражей, совершенной неустановленным лицом.</w:t>
      </w:r>
      <w:proofErr w:type="gramEnd"/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Законодателю предписано внести поправки, направленные на совершенствование правового механизма реализации потерпевшим права на возмещение имущественного вреда, причиненного в связи с угоном и последующей кражей принадлежащего ему автомобиля.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Таким образом, Конституционный Суд Российской Федерации признал право потерпевшего по уголовным делам об угоне и о последующем хищении автомобиля неизвестным лицом на возмещение имущественного вреда.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lastRenderedPageBreak/>
        <w:t>Помощник прокурора Ордынского района</w:t>
      </w:r>
    </w:p>
    <w:p w:rsidR="001E44F7" w:rsidRDefault="001E44F7" w:rsidP="001E44F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юрист 3 класса  К.Е. Попов</w:t>
      </w:r>
    </w:p>
    <w:p w:rsidR="003A1CFE" w:rsidRDefault="003A1CFE"/>
    <w:sectPr w:rsidR="003A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4F7"/>
    <w:rsid w:val="001E44F7"/>
    <w:rsid w:val="003A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4F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54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0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25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2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066044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63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8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09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35633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86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535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>Home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2017-03-14T03:23:00Z</dcterms:created>
  <dcterms:modified xsi:type="dcterms:W3CDTF">2017-03-14T03:23:00Z</dcterms:modified>
</cp:coreProperties>
</file>